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1F0D" w14:textId="77777777" w:rsidR="003D74B4" w:rsidRDefault="003D74B4" w:rsidP="003F556B">
      <w:pPr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6DE7950A" w14:textId="77777777" w:rsidR="000D0765" w:rsidRDefault="000D0765" w:rsidP="00B535FA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  <w:lang w:val="fr-CH"/>
        </w:rPr>
      </w:pPr>
    </w:p>
    <w:p w14:paraId="6343E95A" w14:textId="77777777" w:rsidR="00D414B9" w:rsidRDefault="001364F5" w:rsidP="00B535FA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  <w:lang w:val="fr-CH"/>
        </w:rPr>
      </w:pP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Encore un </w:t>
      </w:r>
      <w:r w:rsidR="00580F42">
        <w:rPr>
          <w:rFonts w:ascii="Calibri" w:hAnsi="Calibri" w:cs="Calibri"/>
          <w:b/>
          <w:bCs/>
          <w:sz w:val="32"/>
          <w:szCs w:val="32"/>
          <w:lang w:val="fr-CH"/>
        </w:rPr>
        <w:t xml:space="preserve">succès du </w:t>
      </w:r>
      <w:r w:rsidR="00B535FA" w:rsidRPr="009A734A">
        <w:rPr>
          <w:rFonts w:ascii="Calibri" w:hAnsi="Calibri" w:cs="Calibri"/>
          <w:b/>
          <w:bCs/>
          <w:sz w:val="32"/>
          <w:szCs w:val="32"/>
          <w:lang w:val="fr-CH"/>
        </w:rPr>
        <w:t>Cactus</w:t>
      </w:r>
      <w:r w:rsidR="00056D7D">
        <w:rPr>
          <w:rFonts w:ascii="Calibri" w:hAnsi="Calibri" w:cs="Calibri"/>
          <w:b/>
          <w:bCs/>
          <w:sz w:val="32"/>
          <w:szCs w:val="32"/>
          <w:lang w:val="fr-CH"/>
        </w:rPr>
        <w:t xml:space="preserve"> Charity Challenge au profit de la </w:t>
      </w:r>
    </w:p>
    <w:p w14:paraId="222F7B97" w14:textId="0A867505" w:rsidR="006E4EBF" w:rsidRPr="00B535FA" w:rsidRDefault="00056D7D" w:rsidP="00B535FA">
      <w:pPr>
        <w:spacing w:line="276" w:lineRule="auto"/>
        <w:jc w:val="center"/>
        <w:rPr>
          <w:rFonts w:ascii="Calibri" w:hAnsi="Calibri" w:cs="Calibri"/>
          <w:b/>
          <w:bCs/>
          <w:lang w:val="fr-CH"/>
        </w:rPr>
      </w:pPr>
      <w:r>
        <w:rPr>
          <w:rFonts w:ascii="Calibri" w:hAnsi="Calibri" w:cs="Calibri"/>
          <w:b/>
          <w:bCs/>
          <w:sz w:val="32"/>
          <w:szCs w:val="32"/>
          <w:lang w:val="fr-CH"/>
        </w:rPr>
        <w:t>Croix</w:t>
      </w:r>
      <w:r w:rsidR="000E72D4">
        <w:rPr>
          <w:rFonts w:ascii="Calibri" w:hAnsi="Calibri" w:cs="Calibri"/>
          <w:b/>
          <w:bCs/>
          <w:sz w:val="32"/>
          <w:szCs w:val="32"/>
          <w:lang w:val="fr-CH"/>
        </w:rPr>
        <w:t>-</w:t>
      </w:r>
      <w:r w:rsidR="00D414B9">
        <w:rPr>
          <w:rFonts w:ascii="Calibri" w:hAnsi="Calibri" w:cs="Calibri"/>
          <w:b/>
          <w:bCs/>
          <w:sz w:val="32"/>
          <w:szCs w:val="32"/>
          <w:lang w:val="fr-CH"/>
        </w:rPr>
        <w:t>R</w:t>
      </w:r>
      <w:r>
        <w:rPr>
          <w:rFonts w:ascii="Calibri" w:hAnsi="Calibri" w:cs="Calibri"/>
          <w:b/>
          <w:bCs/>
          <w:sz w:val="32"/>
          <w:szCs w:val="32"/>
          <w:lang w:val="fr-CH"/>
        </w:rPr>
        <w:t xml:space="preserve">ouge luxembourgeoise </w:t>
      </w:r>
    </w:p>
    <w:p w14:paraId="5606EC10" w14:textId="77777777" w:rsidR="00001D8F" w:rsidRPr="006E4EBF" w:rsidRDefault="00001D8F" w:rsidP="006E4EBF">
      <w:pPr>
        <w:spacing w:line="276" w:lineRule="auto"/>
        <w:jc w:val="both"/>
        <w:rPr>
          <w:rFonts w:ascii="Calibri" w:hAnsi="Calibri" w:cs="Calibri"/>
          <w:i/>
          <w:iCs/>
          <w:sz w:val="22"/>
          <w:szCs w:val="22"/>
          <w:lang w:val="fr-CH"/>
        </w:rPr>
      </w:pPr>
    </w:p>
    <w:p w14:paraId="484F72DA" w14:textId="77777777" w:rsidR="006E77FC" w:rsidRDefault="006E77FC" w:rsidP="003D32D7">
      <w:pPr>
        <w:spacing w:line="276" w:lineRule="auto"/>
        <w:jc w:val="both"/>
        <w:rPr>
          <w:rFonts w:asciiTheme="minorHAnsi" w:hAnsiTheme="minorHAnsi" w:cstheme="minorHAnsi"/>
          <w:b/>
          <w:bCs/>
          <w:color w:val="4D5156"/>
          <w:sz w:val="22"/>
          <w:szCs w:val="22"/>
          <w:highlight w:val="yellow"/>
          <w:shd w:val="clear" w:color="auto" w:fill="FFFFFF"/>
        </w:rPr>
      </w:pPr>
    </w:p>
    <w:p w14:paraId="464E376B" w14:textId="44EE6E80" w:rsidR="00506956" w:rsidRDefault="0066007E" w:rsidP="003D32D7">
      <w:pPr>
        <w:spacing w:line="276" w:lineRule="auto"/>
        <w:jc w:val="both"/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</w:pPr>
      <w:r w:rsidRPr="00A60A2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Windhof, le</w:t>
      </w:r>
      <w:r w:rsidR="00A60A2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</w:t>
      </w:r>
      <w:r w:rsidR="00A60A2F" w:rsidRPr="00A60A2F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15 juin</w:t>
      </w:r>
      <w:r w:rsidR="006E4EBF" w:rsidRPr="00001D8F">
        <w:rPr>
          <w:rFonts w:asciiTheme="minorHAnsi" w:hAnsiTheme="minorHAnsi" w:cstheme="minorHAnsi"/>
          <w:b/>
          <w:bCs/>
          <w:i/>
          <w:iCs/>
          <w:sz w:val="22"/>
          <w:szCs w:val="22"/>
          <w:lang w:val="fr-CH"/>
        </w:rPr>
        <w:t xml:space="preserve"> –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</w:t>
      </w:r>
      <w:r w:rsidR="00391945" w:rsidRPr="0039194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  <w:lang w:val="fr-CH"/>
        </w:rPr>
        <w:t>L’enseigne Cactus place l’année 202</w:t>
      </w:r>
      <w:r w:rsidR="0039194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  <w:lang w:val="fr-CH"/>
        </w:rPr>
        <w:t>3</w:t>
      </w:r>
      <w:r w:rsidR="00391945" w:rsidRPr="0039194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  <w:lang w:val="fr-CH"/>
        </w:rPr>
        <w:t xml:space="preserve"> sous le signe de la solidarité avec son action Cactus Charity Challenges.</w:t>
      </w:r>
      <w:r w:rsidR="00391945" w:rsidRPr="00391945">
        <w:rPr>
          <w:rFonts w:asciiTheme="minorHAnsi" w:hAnsiTheme="minorHAnsi" w:cstheme="minorHAnsi"/>
          <w:b/>
          <w:bCs/>
          <w:i/>
          <w:iCs/>
          <w:color w:val="4D5156"/>
          <w:sz w:val="22"/>
          <w:szCs w:val="22"/>
          <w:shd w:val="clear" w:color="auto" w:fill="FFFFFF"/>
          <w:lang w:val="fr-CH"/>
        </w:rPr>
        <w:t xml:space="preserve"> </w:t>
      </w:r>
      <w:r w:rsidR="00391945" w:rsidRPr="0039194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  <w:lang w:val="fr-CH"/>
        </w:rPr>
        <w:t>Des valeurs qui lui sont chères</w:t>
      </w:r>
      <w:r w:rsidR="0039194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  <w:lang w:val="fr-CH"/>
        </w:rPr>
        <w:t>.</w:t>
      </w:r>
      <w:r w:rsidR="00391945" w:rsidRPr="00391945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En 2022 déjà, Cactus et Henkel s’étaient associés au profit de la </w:t>
      </w:r>
      <w:r w:rsidR="00432B8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C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roix</w:t>
      </w:r>
      <w:r w:rsidR="00FA193B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-</w:t>
      </w:r>
      <w:r w:rsidR="00432B80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R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ouge </w:t>
      </w:r>
      <w:r w:rsidR="00FA193B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luxembourgeoise 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et avaient fait mouche. Ils ont alors voulu réitérer l’expérience. Du 11 au 23 avril 2023, Cactus a relancé le Cactus Charity Challenge. Cette action menée conjointement avec Henkel a permis d’offrir 15</w:t>
      </w:r>
      <w:r w:rsidR="00B74E34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.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000</w:t>
      </w:r>
      <w:r w:rsidR="00B74E34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 xml:space="preserve"> </w:t>
      </w:r>
      <w:r w:rsidR="00CB1639"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  <w:t>€ à l’ONG.</w:t>
      </w:r>
    </w:p>
    <w:p w14:paraId="3861AA5C" w14:textId="77777777" w:rsidR="00506956" w:rsidRDefault="00506956" w:rsidP="003D32D7">
      <w:pPr>
        <w:spacing w:line="276" w:lineRule="auto"/>
        <w:jc w:val="both"/>
        <w:rPr>
          <w:rFonts w:asciiTheme="minorHAnsi" w:hAnsiTheme="minorHAnsi" w:cstheme="minorHAnsi"/>
          <w:b/>
          <w:bCs/>
          <w:color w:val="4D5156"/>
          <w:sz w:val="22"/>
          <w:szCs w:val="22"/>
          <w:shd w:val="clear" w:color="auto" w:fill="FFFFFF"/>
        </w:rPr>
      </w:pPr>
    </w:p>
    <w:p w14:paraId="567A83D6" w14:textId="59E26147" w:rsidR="003E0AC4" w:rsidRPr="00432B80" w:rsidRDefault="00232CA8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Pour la deuxième année consécutive, Cactus S.A. et Henkel se sont alliés pour mener une nouvelle action en faveur du service </w:t>
      </w:r>
      <w:r w:rsidRPr="00432B80">
        <w:rPr>
          <w:rFonts w:asciiTheme="minorHAnsi" w:hAnsiTheme="minorHAnsi" w:cstheme="minorHAnsi"/>
          <w:i/>
          <w:iCs/>
          <w:sz w:val="22"/>
          <w:szCs w:val="22"/>
          <w:lang w:val="fr-LU"/>
        </w:rPr>
        <w:t>Perspectives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de la </w:t>
      </w:r>
      <w:r w:rsidR="00432B80" w:rsidRPr="00432B80">
        <w:rPr>
          <w:rFonts w:asciiTheme="minorHAnsi" w:hAnsiTheme="minorHAnsi" w:cstheme="minorHAnsi"/>
          <w:sz w:val="22"/>
          <w:szCs w:val="22"/>
          <w:lang w:val="fr-LU"/>
        </w:rPr>
        <w:t>Croix-Rouge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luxembourgeoise.</w:t>
      </w:r>
      <w:r w:rsidR="003E0AC4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6E77FC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L’action s’inscrit dans la campagne « Mois du don » de la </w:t>
      </w:r>
      <w:r w:rsidR="00432B80" w:rsidRPr="00432B80">
        <w:rPr>
          <w:rFonts w:asciiTheme="minorHAnsi" w:hAnsiTheme="minorHAnsi" w:cstheme="minorHAnsi"/>
          <w:sz w:val="22"/>
          <w:szCs w:val="22"/>
          <w:lang w:val="fr-LU"/>
        </w:rPr>
        <w:t>Croix-Rouge</w:t>
      </w:r>
      <w:r w:rsidR="006E77FC" w:rsidRPr="00432B80">
        <w:rPr>
          <w:rFonts w:asciiTheme="minorHAnsi" w:hAnsiTheme="minorHAnsi" w:cstheme="minorHAnsi"/>
          <w:sz w:val="22"/>
          <w:szCs w:val="22"/>
          <w:lang w:val="fr-LU"/>
        </w:rPr>
        <w:t>.</w:t>
      </w:r>
    </w:p>
    <w:p w14:paraId="3D8305AD" w14:textId="77777777" w:rsidR="003E0AC4" w:rsidRPr="00432B80" w:rsidRDefault="003E0AC4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</w:p>
    <w:p w14:paraId="095ED418" w14:textId="31F3D086" w:rsidR="003E0AC4" w:rsidRPr="00432B80" w:rsidRDefault="003E0AC4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Le service </w:t>
      </w:r>
      <w:r w:rsidRPr="00432B80">
        <w:rPr>
          <w:rFonts w:asciiTheme="minorHAnsi" w:hAnsiTheme="minorHAnsi" w:cstheme="minorHAnsi" w:hint="cs"/>
          <w:i/>
          <w:iCs/>
          <w:sz w:val="22"/>
          <w:szCs w:val="22"/>
          <w:lang w:val="fr-LU"/>
        </w:rPr>
        <w:t>Perspectives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accueille des adolescents et jeunes adultes de 16 à 26 ans en situation de </w:t>
      </w:r>
      <w:r w:rsidR="00EF7714" w:rsidRPr="00432B80">
        <w:rPr>
          <w:rFonts w:asciiTheme="minorHAnsi" w:hAnsiTheme="minorHAnsi" w:cstheme="minorHAnsi"/>
          <w:sz w:val="22"/>
          <w:szCs w:val="22"/>
          <w:lang w:val="fr-LU"/>
        </w:rPr>
        <w:t>détresse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psycho-sociale. Il offre une guidance </w:t>
      </w:r>
      <w:r w:rsidR="00562D83" w:rsidRPr="00432B80">
        <w:rPr>
          <w:rFonts w:asciiTheme="minorHAnsi" w:hAnsiTheme="minorHAnsi" w:cstheme="minorHAnsi"/>
          <w:sz w:val="22"/>
          <w:szCs w:val="22"/>
          <w:lang w:val="fr-LU"/>
        </w:rPr>
        <w:t>socio-éducative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sur la base d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>’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u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>n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projet de vie. Le jeune adulte doit affirmer sa </w:t>
      </w:r>
      <w:r w:rsidR="00562D83" w:rsidRPr="00432B80">
        <w:rPr>
          <w:rFonts w:asciiTheme="minorHAnsi" w:hAnsiTheme="minorHAnsi" w:cstheme="minorHAnsi"/>
          <w:sz w:val="22"/>
          <w:szCs w:val="22"/>
          <w:lang w:val="fr-LU"/>
        </w:rPr>
        <w:t>volonté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́ de vouloir changer sa situation et formuler des objectifs personnels et professionnels. Le service se base sur trois </w:t>
      </w:r>
      <w:r w:rsidR="00755000" w:rsidRPr="00432B80">
        <w:rPr>
          <w:rFonts w:asciiTheme="minorHAnsi" w:hAnsiTheme="minorHAnsi" w:cstheme="minorHAnsi"/>
          <w:sz w:val="22"/>
          <w:szCs w:val="22"/>
          <w:lang w:val="fr-LU"/>
        </w:rPr>
        <w:t>piliers :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la mise à disposition d’un logement, l’encadrement et l’accompagnement de vie et la guidance professionnelle et/ou scolaire. Le service Perspectives a accueilli et accompagné de jeunes personnes qui, aujourd’hui,</w:t>
      </w:r>
      <w:r w:rsidR="005130AD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n’ont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plus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besoin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du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soutien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>de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la </w:t>
      </w:r>
      <w:r w:rsidR="00432B80" w:rsidRPr="00432B80">
        <w:rPr>
          <w:rFonts w:asciiTheme="minorHAnsi" w:hAnsiTheme="minorHAnsi" w:cstheme="minorHAnsi"/>
          <w:sz w:val="22"/>
          <w:szCs w:val="22"/>
          <w:lang w:val="fr-LU"/>
        </w:rPr>
        <w:t>Croix-Rouge</w:t>
      </w:r>
      <w:r w:rsidR="00FA193B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511C83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luxembourgeoise </w:t>
      </w:r>
      <w:r w:rsidR="00FA193B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car </w:t>
      </w:r>
      <w:r w:rsidR="008100EC" w:rsidRPr="00432B80">
        <w:rPr>
          <w:rFonts w:asciiTheme="minorHAnsi" w:hAnsiTheme="minorHAnsi" w:cstheme="minorHAnsi"/>
          <w:sz w:val="22"/>
          <w:szCs w:val="22"/>
          <w:lang w:val="fr-LU"/>
        </w:rPr>
        <w:t>elles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ont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>trouvé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́ un emploi ou ont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>terminé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leurs </w:t>
      </w:r>
      <w:r w:rsidR="00562D83" w:rsidRPr="00432B80">
        <w:rPr>
          <w:rFonts w:asciiTheme="minorHAnsi" w:hAnsiTheme="minorHAnsi" w:cstheme="minorHAnsi"/>
          <w:sz w:val="22"/>
          <w:szCs w:val="22"/>
          <w:lang w:val="fr-LU"/>
        </w:rPr>
        <w:t>études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 avec </w:t>
      </w:r>
      <w:r w:rsidR="00562D83" w:rsidRPr="00432B80">
        <w:rPr>
          <w:rFonts w:asciiTheme="minorHAnsi" w:hAnsiTheme="minorHAnsi" w:cstheme="minorHAnsi"/>
          <w:sz w:val="22"/>
          <w:szCs w:val="22"/>
          <w:lang w:val="fr-LU"/>
        </w:rPr>
        <w:t>succès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.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Ces jeunes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sont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désormais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autonomes,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indépendants </w:t>
      </w:r>
      <w:r w:rsidRPr="00432B80">
        <w:rPr>
          <w:rFonts w:asciiTheme="minorHAnsi" w:hAnsiTheme="minorHAnsi" w:cstheme="minorHAnsi" w:hint="cs"/>
          <w:sz w:val="22"/>
          <w:szCs w:val="22"/>
          <w:lang w:val="fr-LU"/>
        </w:rPr>
        <w:t xml:space="preserve">et ont tous les outils et le soutien pour mener une vie accomplie. </w:t>
      </w:r>
    </w:p>
    <w:p w14:paraId="10108F72" w14:textId="77777777" w:rsidR="003E0AC4" w:rsidRPr="00432B80" w:rsidRDefault="003E0AC4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</w:p>
    <w:p w14:paraId="51959C7B" w14:textId="2BD4A472" w:rsidR="005130AD" w:rsidRPr="00432B80" w:rsidRDefault="003E0AC4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  <w:r w:rsidRPr="00432B80">
        <w:rPr>
          <w:rFonts w:asciiTheme="minorHAnsi" w:hAnsiTheme="minorHAnsi" w:cstheme="minorHAnsi"/>
          <w:sz w:val="22"/>
          <w:szCs w:val="22"/>
          <w:lang w:val="fr-LU"/>
        </w:rPr>
        <w:t>Concrètement, le Challenge s’est déroulé comme suit : à l’achat d’un produit quelconque de la marque Persil, Le Chat ou Bref (marques sous le parapluie Henkel) par les clients Cactus, 0,50</w:t>
      </w:r>
      <w:r w:rsidR="00B74E34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€ sont reversés à la </w:t>
      </w:r>
      <w:r w:rsidR="00432B80" w:rsidRPr="00432B80">
        <w:rPr>
          <w:rFonts w:asciiTheme="minorHAnsi" w:hAnsiTheme="minorHAnsi" w:cstheme="minorHAnsi"/>
          <w:sz w:val="22"/>
          <w:szCs w:val="22"/>
          <w:lang w:val="fr-LU"/>
        </w:rPr>
        <w:t>Croix-Rouge</w:t>
      </w:r>
      <w:r w:rsidR="009D46A1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luxembourgeoise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. </w:t>
      </w:r>
      <w:r w:rsidR="00F622A9" w:rsidRPr="00432B80">
        <w:rPr>
          <w:rFonts w:asciiTheme="minorHAnsi" w:hAnsiTheme="minorHAnsi" w:cstheme="minorHAnsi"/>
          <w:sz w:val="22"/>
          <w:szCs w:val="22"/>
          <w:lang w:val="fr-LU"/>
        </w:rPr>
        <w:t>Résultat des course</w:t>
      </w:r>
      <w:r w:rsidR="00F35185" w:rsidRPr="00432B80">
        <w:rPr>
          <w:rFonts w:asciiTheme="minorHAnsi" w:hAnsiTheme="minorHAnsi" w:cstheme="minorHAnsi"/>
          <w:sz w:val="22"/>
          <w:szCs w:val="22"/>
          <w:lang w:val="fr-LU"/>
        </w:rPr>
        <w:t>s</w:t>
      </w:r>
      <w:r w:rsidR="00F622A9" w:rsidRPr="00432B80">
        <w:rPr>
          <w:rFonts w:asciiTheme="minorHAnsi" w:hAnsiTheme="minorHAnsi" w:cstheme="minorHAnsi"/>
          <w:sz w:val="22"/>
          <w:szCs w:val="22"/>
          <w:lang w:val="fr-LU"/>
        </w:rPr>
        <w:t>, le Challenge a permis de remettre un chèque de 15</w:t>
      </w:r>
      <w:r w:rsidR="00B74E34" w:rsidRPr="00432B80">
        <w:rPr>
          <w:rFonts w:asciiTheme="minorHAnsi" w:hAnsiTheme="minorHAnsi" w:cstheme="minorHAnsi"/>
          <w:sz w:val="22"/>
          <w:szCs w:val="22"/>
          <w:lang w:val="fr-LU"/>
        </w:rPr>
        <w:t>.</w:t>
      </w:r>
      <w:r w:rsidR="00F622A9" w:rsidRPr="00432B80">
        <w:rPr>
          <w:rFonts w:asciiTheme="minorHAnsi" w:hAnsiTheme="minorHAnsi" w:cstheme="minorHAnsi"/>
          <w:sz w:val="22"/>
          <w:szCs w:val="22"/>
          <w:lang w:val="fr-LU"/>
        </w:rPr>
        <w:t>000</w:t>
      </w:r>
      <w:r w:rsidR="00B74E34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  <w:r w:rsidR="00F622A9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€ à l’organisation ; un franc succès. </w:t>
      </w:r>
      <w:r w:rsidR="00C01364" w:rsidRPr="00432B80">
        <w:rPr>
          <w:rFonts w:asciiTheme="minorHAnsi" w:hAnsiTheme="minorHAnsi" w:cstheme="minorHAnsi"/>
          <w:sz w:val="22"/>
          <w:szCs w:val="22"/>
          <w:lang w:val="fr-LU"/>
        </w:rPr>
        <w:t>Cet argent servira à financer des activités pédagogiques et récréatives, des kits de ménages et de lits, des jouets pour les enfants des bénéficiaires pour n’en citer que quelques-uns.</w:t>
      </w:r>
      <w:r w:rsidR="00F622A9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</w:p>
    <w:p w14:paraId="046DB0D1" w14:textId="77777777" w:rsidR="005130AD" w:rsidRPr="00432B80" w:rsidRDefault="005130AD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</w:p>
    <w:p w14:paraId="245A849C" w14:textId="6790C7E8" w:rsidR="00A86704" w:rsidRDefault="005130AD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  <w:r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Cactus se sent extrêmement fier de pouvoir impacter positivement la société et apporter son soutien. Nous remercions chaleureusement nos partenaires et nos clients pour leur générosité et leur soutien </w:t>
      </w:r>
      <w:r w:rsidR="00562D83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actif </w:t>
      </w:r>
      <w:r w:rsidRPr="00432B80">
        <w:rPr>
          <w:rFonts w:asciiTheme="minorHAnsi" w:hAnsiTheme="minorHAnsi" w:cstheme="minorHAnsi"/>
          <w:sz w:val="22"/>
          <w:szCs w:val="22"/>
          <w:lang w:val="fr-LU"/>
        </w:rPr>
        <w:t>dans cette action solidaire</w:t>
      </w:r>
      <w:r w:rsidR="00562D83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. </w:t>
      </w:r>
      <w:r w:rsidR="00DB1ABF" w:rsidRPr="00432B80">
        <w:rPr>
          <w:rFonts w:asciiTheme="minorHAnsi" w:hAnsiTheme="minorHAnsi" w:cstheme="minorHAnsi"/>
          <w:sz w:val="22"/>
          <w:szCs w:val="22"/>
          <w:lang w:val="fr-LU"/>
        </w:rPr>
        <w:t>En effet, les Cactus Charity Challenge sont l’aboutissement d’une vision solidaire et responsable</w:t>
      </w:r>
      <w:r w:rsidR="003E2468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auxquels nos clients adhèrent et part</w:t>
      </w:r>
      <w:r w:rsidR="00001267" w:rsidRPr="00432B80">
        <w:rPr>
          <w:rFonts w:asciiTheme="minorHAnsi" w:hAnsiTheme="minorHAnsi" w:cstheme="minorHAnsi"/>
          <w:sz w:val="22"/>
          <w:szCs w:val="22"/>
          <w:lang w:val="fr-LU"/>
        </w:rPr>
        <w:t>i</w:t>
      </w:r>
      <w:r w:rsidR="003E2468" w:rsidRPr="00432B80">
        <w:rPr>
          <w:rFonts w:asciiTheme="minorHAnsi" w:hAnsiTheme="minorHAnsi" w:cstheme="minorHAnsi"/>
          <w:sz w:val="22"/>
          <w:szCs w:val="22"/>
          <w:lang w:val="fr-LU"/>
        </w:rPr>
        <w:t>cipent</w:t>
      </w:r>
      <w:r w:rsidR="0071541E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volontiers</w:t>
      </w:r>
      <w:r w:rsidR="003E2468" w:rsidRPr="00432B80">
        <w:rPr>
          <w:rFonts w:asciiTheme="minorHAnsi" w:hAnsiTheme="minorHAnsi" w:cstheme="minorHAnsi"/>
          <w:sz w:val="22"/>
          <w:szCs w:val="22"/>
          <w:lang w:val="fr-LU"/>
        </w:rPr>
        <w:t>.</w:t>
      </w:r>
      <w:r w:rsidR="0071541E" w:rsidRPr="00432B80">
        <w:rPr>
          <w:rFonts w:asciiTheme="minorHAnsi" w:hAnsiTheme="minorHAnsi" w:cstheme="minorHAnsi"/>
          <w:sz w:val="22"/>
          <w:szCs w:val="22"/>
          <w:lang w:val="fr-LU"/>
        </w:rPr>
        <w:t xml:space="preserve"> </w:t>
      </w:r>
    </w:p>
    <w:p w14:paraId="3851FCAD" w14:textId="3C575A2E" w:rsidR="00F83156" w:rsidRDefault="00F83156" w:rsidP="000D0765">
      <w:pPr>
        <w:jc w:val="both"/>
        <w:rPr>
          <w:rFonts w:asciiTheme="minorHAnsi" w:hAnsiTheme="minorHAnsi" w:cstheme="minorHAnsi"/>
          <w:sz w:val="22"/>
          <w:szCs w:val="22"/>
          <w:lang w:val="fr-LU"/>
        </w:rPr>
      </w:pPr>
    </w:p>
    <w:p w14:paraId="1887C68D" w14:textId="77777777" w:rsidR="00B732A5" w:rsidRDefault="00B732A5" w:rsidP="006131C2">
      <w:pPr>
        <w:rPr>
          <w:rFonts w:ascii="Calibri" w:hAnsi="Calibri" w:cs="Calibri"/>
          <w:sz w:val="22"/>
          <w:szCs w:val="22"/>
          <w:lang w:val="fr-CH"/>
        </w:rPr>
      </w:pPr>
    </w:p>
    <w:p w14:paraId="431D40BF" w14:textId="062BD520" w:rsidR="00C17825" w:rsidRPr="00C17825" w:rsidRDefault="00432B80" w:rsidP="00C17825">
      <w:pPr>
        <w:rPr>
          <w:rFonts w:asciiTheme="majorHAnsi" w:hAnsiTheme="majorHAnsi" w:cstheme="majorHAnsi"/>
          <w:sz w:val="22"/>
          <w:szCs w:val="22"/>
          <w:lang w:eastAsia="en-US"/>
        </w:rPr>
      </w:pPr>
      <w:r w:rsidRPr="00C17825">
        <w:rPr>
          <w:rFonts w:asciiTheme="majorHAnsi" w:hAnsiTheme="majorHAnsi" w:cstheme="majorHAnsi"/>
          <w:b/>
          <w:sz w:val="22"/>
          <w:szCs w:val="22"/>
          <w:lang w:val="fr-LU"/>
        </w:rPr>
        <w:t>Légende photo, de g. à d. :</w:t>
      </w:r>
      <w:r w:rsidR="00C17825" w:rsidRPr="00C17825">
        <w:rPr>
          <w:rFonts w:asciiTheme="majorHAnsi" w:hAnsiTheme="majorHAnsi" w:cstheme="majorHAnsi"/>
          <w:b/>
          <w:sz w:val="22"/>
          <w:szCs w:val="22"/>
          <w:lang w:val="fr-LU"/>
        </w:rPr>
        <w:t xml:space="preserve"> </w:t>
      </w:r>
      <w:r w:rsidR="00C17825" w:rsidRPr="00C17825">
        <w:rPr>
          <w:rFonts w:asciiTheme="majorHAnsi" w:hAnsiTheme="majorHAnsi" w:cstheme="majorHAnsi"/>
          <w:sz w:val="22"/>
          <w:szCs w:val="22"/>
        </w:rPr>
        <w:t>Angélique Maesschalck (Henkel), Cathy Leesch (Cactus S.A.), Matthias Barthod (Croix-Rouge luxembourgeoise), Cédric Toussaint (Cactus S.A.), Betul Batik (Henkel), Milica Lukic (Croix-Rouge luxembourgeoise).</w:t>
      </w:r>
    </w:p>
    <w:p w14:paraId="7D9CD44F" w14:textId="5449C9DC" w:rsidR="000D0765" w:rsidRPr="00C17825" w:rsidRDefault="000D0765" w:rsidP="00143607">
      <w:pPr>
        <w:rPr>
          <w:rFonts w:ascii="Calibri" w:hAnsi="Calibri"/>
          <w:b/>
          <w:sz w:val="22"/>
          <w:szCs w:val="22"/>
        </w:rPr>
      </w:pPr>
    </w:p>
    <w:p w14:paraId="29DDC1C3" w14:textId="77777777" w:rsidR="00432B80" w:rsidRDefault="00432B80" w:rsidP="00143607">
      <w:pPr>
        <w:rPr>
          <w:rFonts w:ascii="Calibri" w:hAnsi="Calibri"/>
          <w:b/>
          <w:sz w:val="22"/>
          <w:szCs w:val="22"/>
          <w:lang w:val="fr-LU"/>
        </w:rPr>
      </w:pPr>
    </w:p>
    <w:p w14:paraId="78DF76B1" w14:textId="56C5CED6" w:rsidR="00143607" w:rsidRPr="00703C13" w:rsidRDefault="00143607" w:rsidP="00143607">
      <w:pPr>
        <w:rPr>
          <w:rFonts w:ascii="Calibri" w:hAnsi="Calibri"/>
          <w:b/>
          <w:sz w:val="22"/>
          <w:szCs w:val="22"/>
          <w:lang w:val="fr-LU"/>
        </w:rPr>
      </w:pPr>
      <w:r w:rsidRPr="00703C13">
        <w:rPr>
          <w:rFonts w:ascii="Calibri" w:hAnsi="Calibri"/>
          <w:b/>
          <w:sz w:val="22"/>
          <w:szCs w:val="22"/>
          <w:lang w:val="fr-LU"/>
        </w:rPr>
        <w:t>Contact Presse</w:t>
      </w:r>
      <w:r>
        <w:rPr>
          <w:rFonts w:ascii="Calibri" w:hAnsi="Calibri"/>
          <w:b/>
          <w:sz w:val="22"/>
          <w:szCs w:val="22"/>
          <w:lang w:val="fr-LU"/>
        </w:rPr>
        <w:t xml:space="preserve"> – Cactus S.A.</w:t>
      </w:r>
    </w:p>
    <w:p w14:paraId="2FD95DC3" w14:textId="77777777"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Service Relations Publiques</w:t>
      </w:r>
    </w:p>
    <w:p w14:paraId="40EEC640" w14:textId="77777777" w:rsidR="00143607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>Tel. : (</w:t>
      </w:r>
      <w:r w:rsidRPr="00703C13">
        <w:rPr>
          <w:rFonts w:ascii="Calibri" w:hAnsi="Calibri"/>
          <w:sz w:val="22"/>
          <w:szCs w:val="22"/>
          <w:lang w:val="fr-LU"/>
        </w:rPr>
        <w:t>+352</w:t>
      </w:r>
      <w:r>
        <w:rPr>
          <w:rFonts w:ascii="Calibri" w:hAnsi="Calibri"/>
          <w:sz w:val="22"/>
          <w:szCs w:val="22"/>
          <w:lang w:val="fr-LU"/>
        </w:rPr>
        <w:t>)</w:t>
      </w:r>
      <w:r w:rsidRPr="00703C13">
        <w:rPr>
          <w:rFonts w:ascii="Calibri" w:hAnsi="Calibri"/>
          <w:sz w:val="22"/>
          <w:szCs w:val="22"/>
          <w:lang w:val="fr-LU"/>
        </w:rPr>
        <w:t xml:space="preserve"> 2828 </w:t>
      </w:r>
      <w:r>
        <w:rPr>
          <w:rFonts w:ascii="Calibri" w:hAnsi="Calibri"/>
          <w:sz w:val="22"/>
          <w:szCs w:val="22"/>
          <w:lang w:val="fr-LU"/>
        </w:rPr>
        <w:t>3469</w:t>
      </w:r>
    </w:p>
    <w:p w14:paraId="0E0D922D" w14:textId="39AD7A7A" w:rsidR="002860DE" w:rsidRPr="004C173A" w:rsidRDefault="00143607" w:rsidP="00143607">
      <w:pPr>
        <w:rPr>
          <w:rFonts w:ascii="Calibri" w:hAnsi="Calibri"/>
          <w:sz w:val="22"/>
          <w:szCs w:val="22"/>
          <w:lang w:val="fr-LU"/>
        </w:rPr>
      </w:pPr>
      <w:r>
        <w:rPr>
          <w:rFonts w:ascii="Calibri" w:hAnsi="Calibri"/>
          <w:sz w:val="22"/>
          <w:szCs w:val="22"/>
          <w:lang w:val="fr-LU"/>
        </w:rPr>
        <w:t xml:space="preserve">E-mail : </w:t>
      </w:r>
      <w:hyperlink r:id="rId7" w:history="1">
        <w:r w:rsidR="00686DC9" w:rsidRPr="00174E0C">
          <w:rPr>
            <w:rStyle w:val="Lienhypertexte"/>
            <w:rFonts w:ascii="Calibri" w:hAnsi="Calibri"/>
            <w:sz w:val="22"/>
            <w:szCs w:val="22"/>
            <w:lang w:val="fr-LU"/>
          </w:rPr>
          <w:t>pr@cactus.lu</w:t>
        </w:r>
      </w:hyperlink>
    </w:p>
    <w:sectPr w:rsidR="002860DE" w:rsidRPr="004C173A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7476" w14:textId="77777777" w:rsidR="008D54AD" w:rsidRDefault="008D54AD" w:rsidP="00BF7B18">
      <w:r>
        <w:separator/>
      </w:r>
    </w:p>
  </w:endnote>
  <w:endnote w:type="continuationSeparator" w:id="0">
    <w:p w14:paraId="2088F207" w14:textId="77777777" w:rsidR="008D54AD" w:rsidRDefault="008D54AD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54AC8" w14:textId="77777777" w:rsidR="008D54AD" w:rsidRDefault="008D54AD" w:rsidP="00BF7B18">
      <w:r>
        <w:separator/>
      </w:r>
    </w:p>
  </w:footnote>
  <w:footnote w:type="continuationSeparator" w:id="0">
    <w:p w14:paraId="2F7C02C8" w14:textId="77777777" w:rsidR="008D54AD" w:rsidRDefault="008D54AD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AD28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55C70624" wp14:editId="4F4378FB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51038" wp14:editId="0DCC28C9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4564D5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851038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" fillcolor="#05bb49" stroked="f" strokeweight="1pt">
              <v:textbox inset=",0,,0">
                <w:txbxContent>
                  <w:p w14:paraId="6C4564D5" w14:textId="77777777"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187411">
    <w:abstractNumId w:val="5"/>
  </w:num>
  <w:num w:numId="2" w16cid:durableId="99298616">
    <w:abstractNumId w:val="0"/>
  </w:num>
  <w:num w:numId="3" w16cid:durableId="473450560">
    <w:abstractNumId w:val="4"/>
  </w:num>
  <w:num w:numId="4" w16cid:durableId="900217980">
    <w:abstractNumId w:val="3"/>
  </w:num>
  <w:num w:numId="5" w16cid:durableId="339090778">
    <w:abstractNumId w:val="2"/>
  </w:num>
  <w:num w:numId="6" w16cid:durableId="161186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B18"/>
    <w:rsid w:val="00001267"/>
    <w:rsid w:val="00001D8F"/>
    <w:rsid w:val="00004C95"/>
    <w:rsid w:val="00011F09"/>
    <w:rsid w:val="00017D97"/>
    <w:rsid w:val="00021A02"/>
    <w:rsid w:val="00025AC7"/>
    <w:rsid w:val="0005124D"/>
    <w:rsid w:val="00056D7D"/>
    <w:rsid w:val="0006424F"/>
    <w:rsid w:val="00085479"/>
    <w:rsid w:val="00085B08"/>
    <w:rsid w:val="0009711C"/>
    <w:rsid w:val="000A6BE2"/>
    <w:rsid w:val="000D0765"/>
    <w:rsid w:val="000D67D4"/>
    <w:rsid w:val="000E72D4"/>
    <w:rsid w:val="001127D8"/>
    <w:rsid w:val="00120DF4"/>
    <w:rsid w:val="0012161D"/>
    <w:rsid w:val="001364F5"/>
    <w:rsid w:val="00143607"/>
    <w:rsid w:val="00176CB2"/>
    <w:rsid w:val="00185883"/>
    <w:rsid w:val="00187DAF"/>
    <w:rsid w:val="00190447"/>
    <w:rsid w:val="001938B5"/>
    <w:rsid w:val="001A5786"/>
    <w:rsid w:val="001B0B0F"/>
    <w:rsid w:val="001C46EE"/>
    <w:rsid w:val="001D7E8A"/>
    <w:rsid w:val="001E1C78"/>
    <w:rsid w:val="002267BA"/>
    <w:rsid w:val="00231824"/>
    <w:rsid w:val="00232CA8"/>
    <w:rsid w:val="0024034F"/>
    <w:rsid w:val="002557C2"/>
    <w:rsid w:val="00257418"/>
    <w:rsid w:val="00257E88"/>
    <w:rsid w:val="0026314F"/>
    <w:rsid w:val="002860DE"/>
    <w:rsid w:val="002A0944"/>
    <w:rsid w:val="002A2F12"/>
    <w:rsid w:val="002A7852"/>
    <w:rsid w:val="002C4BF0"/>
    <w:rsid w:val="002C505B"/>
    <w:rsid w:val="002D4574"/>
    <w:rsid w:val="003048FA"/>
    <w:rsid w:val="00312F43"/>
    <w:rsid w:val="00321B24"/>
    <w:rsid w:val="003312DC"/>
    <w:rsid w:val="003403CA"/>
    <w:rsid w:val="00382146"/>
    <w:rsid w:val="003835D2"/>
    <w:rsid w:val="0038465C"/>
    <w:rsid w:val="00390D02"/>
    <w:rsid w:val="00391945"/>
    <w:rsid w:val="003A7307"/>
    <w:rsid w:val="003B1126"/>
    <w:rsid w:val="003C6F9F"/>
    <w:rsid w:val="003D20B9"/>
    <w:rsid w:val="003D32D7"/>
    <w:rsid w:val="003D74B4"/>
    <w:rsid w:val="003E0AC4"/>
    <w:rsid w:val="003E2468"/>
    <w:rsid w:val="003F0427"/>
    <w:rsid w:val="003F556B"/>
    <w:rsid w:val="00400247"/>
    <w:rsid w:val="00400F36"/>
    <w:rsid w:val="00432B80"/>
    <w:rsid w:val="00436813"/>
    <w:rsid w:val="00444936"/>
    <w:rsid w:val="00486AB7"/>
    <w:rsid w:val="004964A9"/>
    <w:rsid w:val="004A76C5"/>
    <w:rsid w:val="004B4133"/>
    <w:rsid w:val="004B5BF0"/>
    <w:rsid w:val="004B6CCE"/>
    <w:rsid w:val="004B6DC8"/>
    <w:rsid w:val="004C173A"/>
    <w:rsid w:val="004C2962"/>
    <w:rsid w:val="004C6F52"/>
    <w:rsid w:val="004E3539"/>
    <w:rsid w:val="004E780E"/>
    <w:rsid w:val="00506956"/>
    <w:rsid w:val="00511C83"/>
    <w:rsid w:val="005130AD"/>
    <w:rsid w:val="00515236"/>
    <w:rsid w:val="0053340C"/>
    <w:rsid w:val="00535F32"/>
    <w:rsid w:val="005375BE"/>
    <w:rsid w:val="005435A2"/>
    <w:rsid w:val="00551DEB"/>
    <w:rsid w:val="00562D83"/>
    <w:rsid w:val="00564A04"/>
    <w:rsid w:val="00572A43"/>
    <w:rsid w:val="00572B55"/>
    <w:rsid w:val="00580F42"/>
    <w:rsid w:val="00596942"/>
    <w:rsid w:val="005B4D37"/>
    <w:rsid w:val="005B50DA"/>
    <w:rsid w:val="005C27C2"/>
    <w:rsid w:val="005C4D26"/>
    <w:rsid w:val="005C7461"/>
    <w:rsid w:val="005F0EC3"/>
    <w:rsid w:val="005F2FAB"/>
    <w:rsid w:val="006131C2"/>
    <w:rsid w:val="00617158"/>
    <w:rsid w:val="00621562"/>
    <w:rsid w:val="006248A5"/>
    <w:rsid w:val="0066007E"/>
    <w:rsid w:val="00686DC9"/>
    <w:rsid w:val="00692460"/>
    <w:rsid w:val="0069317A"/>
    <w:rsid w:val="006A5FA9"/>
    <w:rsid w:val="006E4EBF"/>
    <w:rsid w:val="006E5AE8"/>
    <w:rsid w:val="006E77FC"/>
    <w:rsid w:val="006F0A46"/>
    <w:rsid w:val="006F75AF"/>
    <w:rsid w:val="00702B6C"/>
    <w:rsid w:val="0071541E"/>
    <w:rsid w:val="00717745"/>
    <w:rsid w:val="0072387D"/>
    <w:rsid w:val="00755000"/>
    <w:rsid w:val="00762823"/>
    <w:rsid w:val="0079154A"/>
    <w:rsid w:val="007A0EA0"/>
    <w:rsid w:val="007A53F8"/>
    <w:rsid w:val="007A556B"/>
    <w:rsid w:val="007B5515"/>
    <w:rsid w:val="007D1A05"/>
    <w:rsid w:val="007E0276"/>
    <w:rsid w:val="008100EC"/>
    <w:rsid w:val="008109A1"/>
    <w:rsid w:val="00810BD4"/>
    <w:rsid w:val="00811242"/>
    <w:rsid w:val="00813A5F"/>
    <w:rsid w:val="008212FF"/>
    <w:rsid w:val="00822875"/>
    <w:rsid w:val="00861F05"/>
    <w:rsid w:val="00883AF8"/>
    <w:rsid w:val="008950BA"/>
    <w:rsid w:val="008A15BE"/>
    <w:rsid w:val="008B6E41"/>
    <w:rsid w:val="008C0FCC"/>
    <w:rsid w:val="008D29B5"/>
    <w:rsid w:val="008D54AD"/>
    <w:rsid w:val="008D56E6"/>
    <w:rsid w:val="008E0E3B"/>
    <w:rsid w:val="00901C21"/>
    <w:rsid w:val="00915F54"/>
    <w:rsid w:val="00920E12"/>
    <w:rsid w:val="009276B2"/>
    <w:rsid w:val="00931CB6"/>
    <w:rsid w:val="009452EF"/>
    <w:rsid w:val="009602BC"/>
    <w:rsid w:val="009771C8"/>
    <w:rsid w:val="00995BD5"/>
    <w:rsid w:val="009A61A4"/>
    <w:rsid w:val="009B2561"/>
    <w:rsid w:val="009D46A1"/>
    <w:rsid w:val="009D6026"/>
    <w:rsid w:val="009E5F19"/>
    <w:rsid w:val="00A10578"/>
    <w:rsid w:val="00A23EEA"/>
    <w:rsid w:val="00A454CB"/>
    <w:rsid w:val="00A47171"/>
    <w:rsid w:val="00A50FDF"/>
    <w:rsid w:val="00A60A2F"/>
    <w:rsid w:val="00A77905"/>
    <w:rsid w:val="00A86704"/>
    <w:rsid w:val="00A95AA8"/>
    <w:rsid w:val="00AA1968"/>
    <w:rsid w:val="00AA3EA5"/>
    <w:rsid w:val="00AB4FAC"/>
    <w:rsid w:val="00AC6725"/>
    <w:rsid w:val="00B03BB9"/>
    <w:rsid w:val="00B106A8"/>
    <w:rsid w:val="00B2126F"/>
    <w:rsid w:val="00B535FA"/>
    <w:rsid w:val="00B56ABF"/>
    <w:rsid w:val="00B732A5"/>
    <w:rsid w:val="00B74E34"/>
    <w:rsid w:val="00B8282D"/>
    <w:rsid w:val="00B91015"/>
    <w:rsid w:val="00BB139A"/>
    <w:rsid w:val="00BB1C7F"/>
    <w:rsid w:val="00BB3FE7"/>
    <w:rsid w:val="00BC7318"/>
    <w:rsid w:val="00BD1E07"/>
    <w:rsid w:val="00BF7B18"/>
    <w:rsid w:val="00C01364"/>
    <w:rsid w:val="00C17825"/>
    <w:rsid w:val="00C25CC0"/>
    <w:rsid w:val="00C41A6F"/>
    <w:rsid w:val="00C51F84"/>
    <w:rsid w:val="00C71148"/>
    <w:rsid w:val="00C90C96"/>
    <w:rsid w:val="00CA785E"/>
    <w:rsid w:val="00CB0447"/>
    <w:rsid w:val="00CB1639"/>
    <w:rsid w:val="00CB7581"/>
    <w:rsid w:val="00CC36D7"/>
    <w:rsid w:val="00CD404F"/>
    <w:rsid w:val="00CE6FD8"/>
    <w:rsid w:val="00CF4B0E"/>
    <w:rsid w:val="00D01E66"/>
    <w:rsid w:val="00D11441"/>
    <w:rsid w:val="00D12A3F"/>
    <w:rsid w:val="00D15CE8"/>
    <w:rsid w:val="00D302C5"/>
    <w:rsid w:val="00D414B9"/>
    <w:rsid w:val="00D564C7"/>
    <w:rsid w:val="00D74A1C"/>
    <w:rsid w:val="00DA0145"/>
    <w:rsid w:val="00DA7582"/>
    <w:rsid w:val="00DB1ABF"/>
    <w:rsid w:val="00DC35F4"/>
    <w:rsid w:val="00DC660B"/>
    <w:rsid w:val="00E0297C"/>
    <w:rsid w:val="00E03AC0"/>
    <w:rsid w:val="00E15915"/>
    <w:rsid w:val="00E1669E"/>
    <w:rsid w:val="00E2721B"/>
    <w:rsid w:val="00E312A4"/>
    <w:rsid w:val="00E45085"/>
    <w:rsid w:val="00E455ED"/>
    <w:rsid w:val="00E518B9"/>
    <w:rsid w:val="00E55827"/>
    <w:rsid w:val="00E55E67"/>
    <w:rsid w:val="00E63405"/>
    <w:rsid w:val="00E72D92"/>
    <w:rsid w:val="00E96D27"/>
    <w:rsid w:val="00EA1EBE"/>
    <w:rsid w:val="00EA6118"/>
    <w:rsid w:val="00EB1812"/>
    <w:rsid w:val="00ED74AB"/>
    <w:rsid w:val="00EF434C"/>
    <w:rsid w:val="00EF7714"/>
    <w:rsid w:val="00EF79E5"/>
    <w:rsid w:val="00F1144D"/>
    <w:rsid w:val="00F2143B"/>
    <w:rsid w:val="00F31744"/>
    <w:rsid w:val="00F35185"/>
    <w:rsid w:val="00F43252"/>
    <w:rsid w:val="00F5065C"/>
    <w:rsid w:val="00F53E9F"/>
    <w:rsid w:val="00F55D96"/>
    <w:rsid w:val="00F60676"/>
    <w:rsid w:val="00F622A9"/>
    <w:rsid w:val="00F66259"/>
    <w:rsid w:val="00F713B3"/>
    <w:rsid w:val="00F812DE"/>
    <w:rsid w:val="00F83156"/>
    <w:rsid w:val="00FA193B"/>
    <w:rsid w:val="00FB295C"/>
    <w:rsid w:val="00FD0136"/>
    <w:rsid w:val="00FD39C6"/>
    <w:rsid w:val="00FD7149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06273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Mentionnonrsolue1">
    <w:name w:val="Mention non résolue1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3AF8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3AF8"/>
    <w:rPr>
      <w:rFonts w:ascii="Times New Roman" w:eastAsia="Times New Roman" w:hAnsi="Times New Roman" w:cs="Times New Roman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403C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C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03C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403C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86DC9"/>
    <w:rPr>
      <w:color w:val="605E5C"/>
      <w:shd w:val="clear" w:color="auto" w:fill="E1DFDD"/>
    </w:rPr>
  </w:style>
  <w:style w:type="paragraph" w:customStyle="1" w:styleId="default0">
    <w:name w:val="default"/>
    <w:basedOn w:val="Normal"/>
    <w:rsid w:val="00686DC9"/>
    <w:pPr>
      <w:spacing w:before="100" w:beforeAutospacing="1" w:after="100" w:afterAutospacing="1"/>
    </w:pPr>
    <w:rPr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@cactus.l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SAMPAIO Natalia</cp:lastModifiedBy>
  <cp:revision>3</cp:revision>
  <cp:lastPrinted>2020-02-12T13:39:00Z</cp:lastPrinted>
  <dcterms:created xsi:type="dcterms:W3CDTF">2023-06-13T07:35:00Z</dcterms:created>
  <dcterms:modified xsi:type="dcterms:W3CDTF">2023-06-15T07:42:00Z</dcterms:modified>
</cp:coreProperties>
</file>